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CC1" w:rsidRDefault="00C86CC1" w:rsidP="00C86CC1">
      <w:pPr>
        <w:jc w:val="center"/>
        <w:rPr>
          <w:sz w:val="36"/>
          <w:szCs w:val="32"/>
        </w:rPr>
      </w:pPr>
      <w:r>
        <w:rPr>
          <w:sz w:val="36"/>
          <w:szCs w:val="32"/>
        </w:rPr>
        <w:t xml:space="preserve">Comune di </w:t>
      </w:r>
      <w:r w:rsidR="00D36162">
        <w:rPr>
          <w:sz w:val="36"/>
          <w:szCs w:val="32"/>
        </w:rPr>
        <w:t>MONTASOLA</w:t>
      </w:r>
    </w:p>
    <w:p w:rsidR="00C86CC1" w:rsidRDefault="00975819" w:rsidP="00C86CC1">
      <w:pPr>
        <w:jc w:val="center"/>
        <w:rPr>
          <w:sz w:val="36"/>
          <w:szCs w:val="32"/>
        </w:rPr>
      </w:pPr>
      <w:r>
        <w:rPr>
          <w:sz w:val="36"/>
          <w:szCs w:val="32"/>
        </w:rPr>
        <w:t>Prov. di Rieti</w:t>
      </w:r>
      <w:bookmarkStart w:id="0" w:name="_GoBack"/>
      <w:bookmarkEnd w:id="0"/>
    </w:p>
    <w:p w:rsidR="00C86CC1" w:rsidRDefault="00C86CC1" w:rsidP="00C86CC1">
      <w:pPr>
        <w:jc w:val="center"/>
      </w:pPr>
    </w:p>
    <w:p w:rsidR="00C86CC1" w:rsidRDefault="00C86CC1" w:rsidP="00C86CC1">
      <w:pPr>
        <w:jc w:val="center"/>
        <w:rPr>
          <w:sz w:val="52"/>
          <w:szCs w:val="48"/>
        </w:rPr>
      </w:pPr>
      <w:r>
        <w:rPr>
          <w:sz w:val="52"/>
          <w:szCs w:val="48"/>
        </w:rPr>
        <w:t xml:space="preserve">PIAO </w:t>
      </w:r>
      <w:r>
        <w:rPr>
          <w:i/>
          <w:iCs/>
          <w:sz w:val="28"/>
          <w:szCs w:val="24"/>
        </w:rPr>
        <w:t>(Piano integrato di attività e organizzazione)</w:t>
      </w:r>
      <w:r>
        <w:rPr>
          <w:sz w:val="52"/>
          <w:szCs w:val="48"/>
        </w:rPr>
        <w:t xml:space="preserve"> 2023 </w:t>
      </w:r>
    </w:p>
    <w:p w:rsidR="00C86CC1" w:rsidRDefault="00C86CC1" w:rsidP="00C86CC1">
      <w:pPr>
        <w:jc w:val="center"/>
        <w:rPr>
          <w:sz w:val="52"/>
          <w:szCs w:val="48"/>
        </w:rPr>
      </w:pPr>
      <w:r>
        <w:rPr>
          <w:sz w:val="52"/>
          <w:szCs w:val="48"/>
        </w:rPr>
        <w:t xml:space="preserve">sottosezione di programmazione: </w:t>
      </w:r>
    </w:p>
    <w:p w:rsidR="00C86CC1" w:rsidRDefault="00C86CC1" w:rsidP="00C86CC1">
      <w:pPr>
        <w:jc w:val="center"/>
        <w:rPr>
          <w:sz w:val="52"/>
          <w:szCs w:val="48"/>
        </w:rPr>
      </w:pPr>
      <w:r>
        <w:rPr>
          <w:sz w:val="52"/>
          <w:szCs w:val="48"/>
        </w:rPr>
        <w:t>“</w:t>
      </w:r>
      <w:r>
        <w:rPr>
          <w:b/>
          <w:bCs/>
          <w:i/>
          <w:iCs/>
          <w:sz w:val="52"/>
          <w:szCs w:val="48"/>
        </w:rPr>
        <w:t>Rischi corruttivi e trasparenza</w:t>
      </w:r>
      <w:r>
        <w:rPr>
          <w:sz w:val="52"/>
          <w:szCs w:val="48"/>
        </w:rPr>
        <w:t>”</w:t>
      </w:r>
    </w:p>
    <w:p w:rsidR="000D6E8E" w:rsidRDefault="000D6E8E" w:rsidP="000D6E8E"/>
    <w:p w:rsidR="000D6E8E" w:rsidRDefault="000D6E8E" w:rsidP="000D6E8E"/>
    <w:p w:rsidR="000D6E8E" w:rsidRPr="005B708E" w:rsidRDefault="000D6E8E" w:rsidP="000D6E8E">
      <w:pPr>
        <w:pStyle w:val="Titolo1"/>
        <w:jc w:val="center"/>
        <w:rPr>
          <w:rStyle w:val="Enfasigrassetto"/>
          <w:rFonts w:ascii="Arial" w:hAnsi="Arial" w:cs="Arial"/>
          <w:color w:val="000000" w:themeColor="text1"/>
          <w:sz w:val="48"/>
          <w:szCs w:val="48"/>
          <w:u w:val="single"/>
        </w:rPr>
      </w:pPr>
      <w:bookmarkStart w:id="1" w:name="_Toc30067710"/>
      <w:r w:rsidRPr="005B708E">
        <w:rPr>
          <w:rStyle w:val="Enfasigrassetto"/>
          <w:rFonts w:ascii="Arial" w:hAnsi="Arial" w:cs="Arial"/>
          <w:color w:val="000000" w:themeColor="text1"/>
          <w:sz w:val="48"/>
          <w:szCs w:val="48"/>
          <w:u w:val="single"/>
        </w:rPr>
        <w:t>ALLEGATO – A</w:t>
      </w:r>
      <w:bookmarkEnd w:id="1"/>
    </w:p>
    <w:p w:rsidR="000D6E8E" w:rsidRPr="005B708E" w:rsidRDefault="000D6E8E" w:rsidP="000D6E8E">
      <w:pPr>
        <w:pStyle w:val="Titolo1"/>
        <w:jc w:val="center"/>
        <w:rPr>
          <w:rStyle w:val="Enfasigrassetto"/>
          <w:rFonts w:ascii="Arial" w:hAnsi="Arial" w:cs="Arial"/>
          <w:color w:val="000000" w:themeColor="text1"/>
          <w:sz w:val="44"/>
          <w:szCs w:val="44"/>
        </w:rPr>
      </w:pPr>
      <w:bookmarkStart w:id="2" w:name="_Toc30067711"/>
      <w:r w:rsidRPr="005B708E">
        <w:rPr>
          <w:rStyle w:val="Enfasigrassetto"/>
          <w:rFonts w:ascii="Arial" w:hAnsi="Arial" w:cs="Arial"/>
          <w:color w:val="000000" w:themeColor="text1"/>
          <w:sz w:val="44"/>
          <w:szCs w:val="44"/>
        </w:rPr>
        <w:t>“Sistema di gestione del rischio corruttivo”</w:t>
      </w:r>
      <w:bookmarkEnd w:id="2"/>
    </w:p>
    <w:p w:rsidR="000D6E8E" w:rsidRDefault="000D6E8E" w:rsidP="000D6E8E"/>
    <w:p w:rsidR="000D6E8E" w:rsidRDefault="000D6E8E" w:rsidP="000D6E8E"/>
    <w:p w:rsidR="000D6E8E" w:rsidRDefault="000D6E8E" w:rsidP="000D6E8E"/>
    <w:p w:rsidR="000D6E8E" w:rsidRDefault="000D6E8E" w:rsidP="000D6E8E">
      <w:r>
        <w:t xml:space="preserve">Adottato con deliberazione della Giunta Comunale n. </w:t>
      </w:r>
      <w:r w:rsidR="00D36162">
        <w:t xml:space="preserve">32 </w:t>
      </w:r>
      <w:r>
        <w:t xml:space="preserve">del </w:t>
      </w:r>
      <w:r w:rsidR="00D36162">
        <w:t>25</w:t>
      </w:r>
      <w:r>
        <w:t>/</w:t>
      </w:r>
      <w:r w:rsidR="00D36162">
        <w:t>03/2023</w:t>
      </w:r>
    </w:p>
    <w:p w:rsidR="000D6E8E" w:rsidRDefault="000D6E8E" w:rsidP="000D6E8E"/>
    <w:p w:rsidR="000D6E8E" w:rsidRDefault="000D6E8E" w:rsidP="000D6E8E"/>
    <w:p w:rsidR="000D6E8E" w:rsidRPr="00377B6C" w:rsidRDefault="000D6E8E" w:rsidP="000D6E8E">
      <w:pPr>
        <w:rPr>
          <w:b/>
          <w:bCs/>
          <w:u w:val="single"/>
        </w:rPr>
      </w:pPr>
      <w:r w:rsidRPr="00377B6C">
        <w:rPr>
          <w:b/>
          <w:bCs/>
          <w:u w:val="single"/>
        </w:rPr>
        <w:t>Si compone di:</w:t>
      </w:r>
    </w:p>
    <w:p w:rsidR="000D6E8E" w:rsidRDefault="000D6E8E" w:rsidP="000D6E8E"/>
    <w:p w:rsidR="000D6E8E" w:rsidRPr="00E04740" w:rsidRDefault="000D6E8E" w:rsidP="000D6E8E">
      <w:pPr>
        <w:pStyle w:val="Paragrafoelenco"/>
        <w:numPr>
          <w:ilvl w:val="0"/>
          <w:numId w:val="1"/>
        </w:numPr>
        <w:ind w:left="714" w:firstLine="0"/>
        <w:contextualSpacing w:val="0"/>
      </w:pPr>
      <w:r w:rsidRPr="00987D32">
        <w:t xml:space="preserve">Tabella n. 1: </w:t>
      </w:r>
      <w:r w:rsidRPr="00E04740">
        <w:rPr>
          <w:b/>
          <w:bCs/>
        </w:rPr>
        <w:t>I processi classificati in base alle aree di rischio</w:t>
      </w:r>
    </w:p>
    <w:p w:rsidR="000D6E8E" w:rsidRPr="00E04740" w:rsidRDefault="000D6E8E" w:rsidP="000D6E8E">
      <w:pPr>
        <w:pStyle w:val="Paragrafoelenco"/>
        <w:numPr>
          <w:ilvl w:val="0"/>
          <w:numId w:val="1"/>
        </w:numPr>
        <w:ind w:left="714" w:firstLine="0"/>
        <w:contextualSpacing w:val="0"/>
      </w:pPr>
      <w:r w:rsidRPr="00987D32">
        <w:t xml:space="preserve">Tabella n. 2: </w:t>
      </w:r>
      <w:r w:rsidRPr="00E04740">
        <w:rPr>
          <w:b/>
          <w:bCs/>
        </w:rPr>
        <w:t>I processi classificati in base al rischio corruttivo calcolato</w:t>
      </w:r>
    </w:p>
    <w:p w:rsidR="000D6E8E" w:rsidRDefault="000D6E8E" w:rsidP="000D6E8E">
      <w:pPr>
        <w:pStyle w:val="Paragrafoelenco"/>
        <w:numPr>
          <w:ilvl w:val="0"/>
          <w:numId w:val="1"/>
        </w:numPr>
        <w:ind w:left="714" w:firstLine="0"/>
        <w:contextualSpacing w:val="0"/>
      </w:pPr>
      <w:bookmarkStart w:id="3" w:name="_Hlk30007896"/>
      <w:r>
        <w:t>Tabelle n. 3 - N. 45 schede di: “</w:t>
      </w:r>
      <w:r w:rsidRPr="00E04740">
        <w:rPr>
          <w:b/>
          <w:bCs/>
        </w:rPr>
        <w:t>Stima del livello di esposizione al rischio corruttivo e dei successivi trattamento e monitoraggio</w:t>
      </w:r>
      <w:r>
        <w:t>” (</w:t>
      </w:r>
      <w:r w:rsidRPr="00E04740">
        <w:rPr>
          <w:i/>
          <w:iCs/>
          <w:sz w:val="20"/>
          <w:szCs w:val="18"/>
        </w:rPr>
        <w:t>una per ciascuno dei processi di cui alle tabelle 1 e 2</w:t>
      </w:r>
      <w:r>
        <w:t>)</w:t>
      </w:r>
    </w:p>
    <w:bookmarkEnd w:id="3"/>
    <w:p w:rsidR="000D6E8E" w:rsidRDefault="000D6E8E" w:rsidP="000D6E8E"/>
    <w:p w:rsidR="000D6E8E" w:rsidRDefault="000D6E8E" w:rsidP="000D6E8E"/>
    <w:p w:rsidR="000D6E8E" w:rsidRDefault="000D6E8E" w:rsidP="000D6E8E"/>
    <w:p w:rsidR="000D6E8E" w:rsidRPr="00D45A21" w:rsidRDefault="000D6E8E" w:rsidP="000D6E8E">
      <w:pPr>
        <w:pStyle w:val="Titolo1"/>
        <w:rPr>
          <w:rStyle w:val="Enfasigrassetto"/>
          <w:rFonts w:ascii="Arial" w:hAnsi="Arial" w:cs="Arial"/>
          <w:sz w:val="28"/>
          <w:szCs w:val="28"/>
        </w:rPr>
      </w:pPr>
      <w:r>
        <w:br w:type="column"/>
      </w:r>
      <w:bookmarkStart w:id="4" w:name="_Toc30067712"/>
      <w:r w:rsidRPr="00D45A21">
        <w:rPr>
          <w:rStyle w:val="Enfasigrassetto"/>
          <w:rFonts w:ascii="Arial" w:hAnsi="Arial" w:cs="Arial"/>
          <w:sz w:val="28"/>
          <w:szCs w:val="28"/>
        </w:rPr>
        <w:lastRenderedPageBreak/>
        <w:t xml:space="preserve">Tabella n. </w:t>
      </w:r>
      <w:r>
        <w:rPr>
          <w:rStyle w:val="Enfasigrassetto"/>
          <w:rFonts w:ascii="Arial" w:hAnsi="Arial" w:cs="Arial"/>
          <w:sz w:val="28"/>
          <w:szCs w:val="28"/>
        </w:rPr>
        <w:t>1</w:t>
      </w:r>
      <w:r w:rsidRPr="00D45A21">
        <w:rPr>
          <w:rStyle w:val="Enfasigrassetto"/>
          <w:rFonts w:ascii="Arial" w:hAnsi="Arial" w:cs="Arial"/>
          <w:sz w:val="28"/>
          <w:szCs w:val="28"/>
        </w:rPr>
        <w:t>: I processi classificati in base alle aree di rischio</w:t>
      </w:r>
      <w:bookmarkEnd w:id="4"/>
    </w:p>
    <w:p w:rsidR="000D6E8E" w:rsidRDefault="000D6E8E" w:rsidP="000D6E8E"/>
    <w:p w:rsidR="00807C91" w:rsidRPr="00AE0065" w:rsidRDefault="00807C91" w:rsidP="000D6E8E">
      <w:pPr>
        <w:rPr>
          <w:sz w:val="20"/>
          <w:szCs w:val="20"/>
        </w:rPr>
      </w:pPr>
      <w:r w:rsidRPr="00AE0065">
        <w:rPr>
          <w:sz w:val="20"/>
          <w:szCs w:val="20"/>
        </w:rPr>
        <w:t xml:space="preserve">Questo è un comune con meno di 50 dipendenti per i quali l’art. 6 del DM 132/2022, prevede la possibilità di adottare un </w:t>
      </w:r>
      <w:r w:rsidR="0018330F" w:rsidRPr="00AE0065">
        <w:rPr>
          <w:b/>
          <w:bCs/>
          <w:sz w:val="20"/>
          <w:szCs w:val="20"/>
        </w:rPr>
        <w:t>PIAO 2023 - sottosezione di programmazione: “Rischi corruttivi e trasparenza”</w:t>
      </w:r>
      <w:r w:rsidR="0018330F" w:rsidRPr="00AE0065">
        <w:rPr>
          <w:sz w:val="20"/>
          <w:szCs w:val="20"/>
        </w:rPr>
        <w:t>, semplificato.</w:t>
      </w:r>
    </w:p>
    <w:p w:rsidR="0018330F" w:rsidRPr="00AE0065" w:rsidRDefault="0018330F" w:rsidP="000D6E8E">
      <w:pPr>
        <w:rPr>
          <w:sz w:val="20"/>
          <w:szCs w:val="20"/>
        </w:rPr>
      </w:pPr>
      <w:r w:rsidRPr="00AE0065">
        <w:rPr>
          <w:sz w:val="20"/>
          <w:szCs w:val="20"/>
        </w:rPr>
        <w:t xml:space="preserve">Come meglio indicato all’interno del piano, questa semplificazione di fatto permette di non </w:t>
      </w:r>
      <w:r w:rsidR="00800A86">
        <w:rPr>
          <w:sz w:val="20"/>
          <w:szCs w:val="20"/>
        </w:rPr>
        <w:t>analizzare al</w:t>
      </w:r>
      <w:r w:rsidR="00F220AF">
        <w:rPr>
          <w:sz w:val="20"/>
          <w:szCs w:val="20"/>
        </w:rPr>
        <w:t>c</w:t>
      </w:r>
      <w:r w:rsidR="00800A86">
        <w:rPr>
          <w:sz w:val="20"/>
          <w:szCs w:val="20"/>
        </w:rPr>
        <w:t>une aree di rischio, che</w:t>
      </w:r>
      <w:r w:rsidR="00F220AF">
        <w:rPr>
          <w:sz w:val="20"/>
          <w:szCs w:val="20"/>
        </w:rPr>
        <w:t>, a giudizio del legislatore, sono proprie delle amministrazioni con più di 50 dipendenti</w:t>
      </w:r>
      <w:r w:rsidR="00A943C3" w:rsidRPr="00AE0065">
        <w:rPr>
          <w:sz w:val="20"/>
          <w:szCs w:val="20"/>
        </w:rPr>
        <w:t>.</w:t>
      </w:r>
    </w:p>
    <w:p w:rsidR="00E85A00" w:rsidRDefault="008E0517" w:rsidP="000D6E8E">
      <w:pPr>
        <w:rPr>
          <w:sz w:val="20"/>
          <w:szCs w:val="20"/>
        </w:rPr>
      </w:pPr>
      <w:r w:rsidRPr="00AE0065">
        <w:rPr>
          <w:sz w:val="20"/>
          <w:szCs w:val="20"/>
        </w:rPr>
        <w:t>Tuttavia</w:t>
      </w:r>
      <w:r w:rsidR="00A943C3" w:rsidRPr="00AE0065">
        <w:rPr>
          <w:sz w:val="20"/>
          <w:szCs w:val="20"/>
        </w:rPr>
        <w:t>,</w:t>
      </w:r>
      <w:r w:rsidRPr="00AE0065">
        <w:rPr>
          <w:sz w:val="20"/>
          <w:szCs w:val="20"/>
        </w:rPr>
        <w:t xml:space="preserve"> negli anni precedenti era stato adottato un PTPCT che </w:t>
      </w:r>
      <w:r w:rsidR="00D61BFC">
        <w:rPr>
          <w:sz w:val="20"/>
          <w:szCs w:val="20"/>
        </w:rPr>
        <w:t>analizzava anche le aree di rischio corruttivo, oggi stralciate</w:t>
      </w:r>
      <w:r w:rsidR="00E85A00">
        <w:rPr>
          <w:sz w:val="20"/>
          <w:szCs w:val="20"/>
        </w:rPr>
        <w:t>.</w:t>
      </w:r>
    </w:p>
    <w:p w:rsidR="00424BD5" w:rsidRDefault="00E85A00" w:rsidP="000D6E8E">
      <w:pPr>
        <w:rPr>
          <w:sz w:val="20"/>
          <w:szCs w:val="20"/>
        </w:rPr>
      </w:pPr>
      <w:r>
        <w:rPr>
          <w:sz w:val="20"/>
          <w:szCs w:val="20"/>
        </w:rPr>
        <w:t>Al fine di mantenere almeno un monitoraggio di transizione, su tutte le schede relative a</w:t>
      </w:r>
      <w:r w:rsidR="00424BD5">
        <w:rPr>
          <w:sz w:val="20"/>
          <w:szCs w:val="20"/>
        </w:rPr>
        <w:t xml:space="preserve"> tutte le aree di rischio corruttivo, si è scelto di non togliere dall’elenco del P</w:t>
      </w:r>
      <w:r w:rsidR="00DC5EE5">
        <w:rPr>
          <w:sz w:val="20"/>
          <w:szCs w:val="20"/>
        </w:rPr>
        <w:t>TPCT dello scorso anno nessuna scheda, segnalando:</w:t>
      </w:r>
    </w:p>
    <w:p w:rsidR="00DC5EE5" w:rsidRDefault="00877083" w:rsidP="00DC5EE5">
      <w:pPr>
        <w:pStyle w:val="Paragrafoelenco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Con una evidenziazione verde tutte le righe che fanno riferimento al PIAO 2023 e alle relative aree di rischio per comuni sotto i 50 dipendenti;</w:t>
      </w:r>
    </w:p>
    <w:p w:rsidR="00877083" w:rsidRDefault="00436076" w:rsidP="00DC5EE5">
      <w:pPr>
        <w:pStyle w:val="Paragrafoelenco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Con una colonna aggiuntiva evidenziata in verde, l’ID del PIAO 2023, lasciando l’ID dello scorso anno anche per le aree qui non contemplate</w:t>
      </w:r>
      <w:r w:rsidR="00571ECC">
        <w:rPr>
          <w:sz w:val="20"/>
          <w:szCs w:val="20"/>
        </w:rPr>
        <w:t>;</w:t>
      </w:r>
    </w:p>
    <w:p w:rsidR="00571ECC" w:rsidRDefault="00571ECC" w:rsidP="00DC5EE5">
      <w:pPr>
        <w:pStyle w:val="Paragrafoelenco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Una casella di testo di spiegazione applicata sulle schede non aggiornate</w:t>
      </w:r>
    </w:p>
    <w:p w:rsidR="00794880" w:rsidRPr="00DC5EE5" w:rsidRDefault="00794880" w:rsidP="00794880">
      <w:pPr>
        <w:pStyle w:val="Paragrafoelenco"/>
        <w:ind w:firstLine="0"/>
        <w:rPr>
          <w:sz w:val="20"/>
          <w:szCs w:val="20"/>
        </w:rPr>
      </w:pPr>
    </w:p>
    <w:tbl>
      <w:tblPr>
        <w:tblStyle w:val="Grigliatabella"/>
        <w:tblW w:w="5000" w:type="pct"/>
        <w:tblLayout w:type="fixed"/>
        <w:tblLook w:val="04A0"/>
      </w:tblPr>
      <w:tblGrid>
        <w:gridCol w:w="433"/>
        <w:gridCol w:w="433"/>
        <w:gridCol w:w="7696"/>
        <w:gridCol w:w="430"/>
        <w:gridCol w:w="430"/>
        <w:gridCol w:w="432"/>
      </w:tblGrid>
      <w:tr w:rsidR="00486D05" w:rsidRPr="00097DA9" w:rsidTr="00794880">
        <w:trPr>
          <w:trHeight w:val="300"/>
        </w:trPr>
        <w:tc>
          <w:tcPr>
            <w:tcW w:w="220" w:type="pct"/>
            <w:shd w:val="clear" w:color="auto" w:fill="BDD6EE" w:themeFill="accent1" w:themeFillTint="66"/>
            <w:noWrap/>
            <w:vAlign w:val="center"/>
          </w:tcPr>
          <w:p w:rsidR="00486D05" w:rsidRPr="008566B2" w:rsidRDefault="00486D05" w:rsidP="00813F51">
            <w:pPr>
              <w:jc w:val="left"/>
              <w:rPr>
                <w:b/>
                <w:bCs/>
                <w:color w:val="FF0000"/>
                <w:sz w:val="16"/>
                <w:szCs w:val="14"/>
              </w:rPr>
            </w:pPr>
            <w:r w:rsidRPr="008566B2">
              <w:rPr>
                <w:b/>
                <w:bCs/>
                <w:color w:val="FF0000"/>
                <w:sz w:val="16"/>
                <w:szCs w:val="14"/>
              </w:rPr>
              <w:t>ID</w:t>
            </w:r>
          </w:p>
        </w:tc>
        <w:tc>
          <w:tcPr>
            <w:tcW w:w="220" w:type="pct"/>
            <w:shd w:val="clear" w:color="auto" w:fill="BDD6EE" w:themeFill="accent1" w:themeFillTint="66"/>
            <w:vAlign w:val="center"/>
          </w:tcPr>
          <w:p w:rsidR="00486D05" w:rsidRPr="00FE7E47" w:rsidRDefault="00794880" w:rsidP="00DE0B4F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  <w:r>
              <w:rPr>
                <w:b/>
                <w:bCs/>
                <w:color w:val="FF0000"/>
                <w:sz w:val="18"/>
                <w:szCs w:val="16"/>
              </w:rPr>
              <w:t>23</w:t>
            </w:r>
          </w:p>
        </w:tc>
        <w:tc>
          <w:tcPr>
            <w:tcW w:w="3905" w:type="pct"/>
            <w:shd w:val="clear" w:color="auto" w:fill="BDD6EE" w:themeFill="accent1" w:themeFillTint="66"/>
            <w:noWrap/>
            <w:vAlign w:val="center"/>
          </w:tcPr>
          <w:p w:rsidR="00486D05" w:rsidRPr="00097DA9" w:rsidRDefault="00486D05" w:rsidP="00813F51">
            <w:pPr>
              <w:jc w:val="left"/>
              <w:rPr>
                <w:b/>
                <w:bCs/>
                <w:color w:val="FF0000"/>
                <w:sz w:val="18"/>
                <w:szCs w:val="16"/>
              </w:rPr>
            </w:pPr>
            <w:r w:rsidRPr="00097DA9">
              <w:rPr>
                <w:b/>
                <w:bCs/>
                <w:color w:val="FF0000"/>
                <w:sz w:val="18"/>
                <w:szCs w:val="16"/>
              </w:rPr>
              <w:t>Denominazione processo</w:t>
            </w:r>
          </w:p>
        </w:tc>
        <w:tc>
          <w:tcPr>
            <w:tcW w:w="655" w:type="pct"/>
            <w:gridSpan w:val="3"/>
            <w:shd w:val="clear" w:color="auto" w:fill="BDD6EE" w:themeFill="accent1" w:themeFillTint="66"/>
            <w:noWrap/>
            <w:vAlign w:val="center"/>
          </w:tcPr>
          <w:p w:rsidR="00D06422" w:rsidRPr="00097DA9" w:rsidRDefault="00486D05" w:rsidP="00E5539B">
            <w:pPr>
              <w:jc w:val="left"/>
              <w:rPr>
                <w:b/>
                <w:bCs/>
                <w:color w:val="FF0000"/>
                <w:sz w:val="18"/>
                <w:szCs w:val="16"/>
              </w:rPr>
            </w:pPr>
            <w:r w:rsidRPr="00097DA9">
              <w:rPr>
                <w:b/>
                <w:bCs/>
                <w:color w:val="FF0000"/>
                <w:sz w:val="18"/>
                <w:szCs w:val="16"/>
              </w:rPr>
              <w:t>Rif. aree di rischio</w:t>
            </w:r>
            <w:r w:rsidR="00E5539B">
              <w:rPr>
                <w:b/>
                <w:bCs/>
                <w:color w:val="FF0000"/>
                <w:sz w:val="18"/>
                <w:szCs w:val="16"/>
              </w:rPr>
              <w:t xml:space="preserve">-par. </w:t>
            </w:r>
            <w:r w:rsidR="00700B9D">
              <w:rPr>
                <w:b/>
                <w:bCs/>
                <w:color w:val="FF0000"/>
                <w:sz w:val="18"/>
                <w:szCs w:val="16"/>
              </w:rPr>
              <w:t>2.2.</w:t>
            </w: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01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dell’anagrafe e dei controlli anagrafici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02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dello stato civile e della cittadinanza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03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Rilascio documenti di identità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04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documentale</w:t>
            </w:r>
            <w:r>
              <w:rPr>
                <w:sz w:val="18"/>
                <w:szCs w:val="16"/>
              </w:rPr>
              <w:t>, servizi archivistici e sistema informatico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05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cimiteri e delle relative concessioni ed operazioni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06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 w:rsidRPr="00FE7E47">
              <w:rPr>
                <w:b/>
                <w:bCs/>
                <w:sz w:val="18"/>
                <w:szCs w:val="16"/>
              </w:rPr>
              <w:t>01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Rilascio di patrocini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9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07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Funzionamento degli organi collegiali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08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Formazione di determinazioni, ordinanze, decreti ed altri atti amministrativi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09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procedimenti di segnalazione e reclamo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10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 xml:space="preserve">Gestione della leva, dell'elettorato e degli albi comunali </w:t>
            </w:r>
            <w:r w:rsidRPr="00183E6D">
              <w:rPr>
                <w:sz w:val="14"/>
                <w:szCs w:val="12"/>
              </w:rPr>
              <w:t>(scr</w:t>
            </w:r>
            <w:r>
              <w:rPr>
                <w:sz w:val="14"/>
                <w:szCs w:val="12"/>
              </w:rPr>
              <w:t xml:space="preserve">utatori, presidenti di seggio, </w:t>
            </w:r>
            <w:r w:rsidRPr="00183E6D">
              <w:rPr>
                <w:sz w:val="14"/>
                <w:szCs w:val="12"/>
              </w:rPr>
              <w:t>giudici popolari</w:t>
            </w:r>
            <w:r w:rsidRPr="002324E8">
              <w:rPr>
                <w:sz w:val="18"/>
                <w:szCs w:val="16"/>
              </w:rPr>
              <w:t>)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11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 w:rsidRPr="00FE7E47">
              <w:rPr>
                <w:b/>
                <w:bCs/>
                <w:sz w:val="18"/>
                <w:szCs w:val="16"/>
              </w:rPr>
              <w:t>02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Rilascio autorizzazioni e permessi di edilizia privata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12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03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dichiarazioni e segnalazioni di edilizia privata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13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04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Concessione di sovvenzioni, contributi, sussidi, ecc.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14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ind w:left="0" w:firstLine="0"/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05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ind w:left="0" w:firstLine="0"/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Contratti per atto pubblico, registrazioni e repertori, l</w:t>
            </w:r>
            <w:r w:rsidRPr="002324E8">
              <w:rPr>
                <w:sz w:val="18"/>
                <w:szCs w:val="16"/>
              </w:rPr>
              <w:t>evata dei protesti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2A560D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15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06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Autorizzazione all’occupazione del suolo pubblico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e</w:t>
            </w:r>
          </w:p>
        </w:tc>
        <w:tc>
          <w:tcPr>
            <w:tcW w:w="219" w:type="pct"/>
            <w:shd w:val="clear" w:color="auto" w:fill="A8D08D" w:themeFill="accent6" w:themeFillTint="99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16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07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Autorizzazioni per spettacoli, intrattenimenti e simili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b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17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08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Affidamento di lavori, servizi, forniture, mediante procedura complessa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c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18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09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Affidamento di lavori, servizi o forniture, mediante procedura semplificata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c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2A560D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19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10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Progettazione di opera pubblica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c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9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m</w:t>
            </w:r>
          </w:p>
        </w:tc>
      </w:tr>
      <w:tr w:rsidR="008566B2" w:rsidRPr="002324E8" w:rsidTr="002A560D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20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11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servizi idrici e fornitura acqua potabile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c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21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Sicurezza e ordine pubblico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f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22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12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Selezione per l'assunzione o progressione del personale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d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23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13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Incentivi economici al personale (produttività e retribuzioni di risultato)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d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24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ordinaria delle entrate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e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25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ordinaria dell</w:t>
            </w:r>
            <w:r>
              <w:rPr>
                <w:sz w:val="18"/>
                <w:szCs w:val="16"/>
              </w:rPr>
              <w:t>a</w:t>
            </w:r>
            <w:r w:rsidRPr="002324E8">
              <w:rPr>
                <w:sz w:val="18"/>
                <w:szCs w:val="16"/>
              </w:rPr>
              <w:t xml:space="preserve"> spesa, servizi economali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e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26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Accertamenti e verifiche dei tributi locali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e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D1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27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DE0D1F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14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 xml:space="preserve">Valorizzazioni </w:t>
            </w:r>
            <w:r>
              <w:rPr>
                <w:sz w:val="18"/>
                <w:szCs w:val="16"/>
              </w:rPr>
              <w:t xml:space="preserve">e gestioni </w:t>
            </w:r>
            <w:r w:rsidRPr="002324E8">
              <w:rPr>
                <w:sz w:val="18"/>
                <w:szCs w:val="16"/>
              </w:rPr>
              <w:t>del patrimonio e demanio comunali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28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FE7E47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</w:t>
            </w:r>
            <w:r w:rsidR="00DE0D1F">
              <w:rPr>
                <w:b/>
                <w:bCs/>
                <w:sz w:val="18"/>
                <w:szCs w:val="16"/>
              </w:rPr>
              <w:t>5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delle sanzioni per violazione del Codice della strada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h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FE7E47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29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</w:t>
            </w:r>
            <w:r w:rsidR="00DE0D1F">
              <w:rPr>
                <w:b/>
                <w:bCs/>
                <w:sz w:val="18"/>
                <w:szCs w:val="16"/>
              </w:rPr>
              <w:t>6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Accertamenti e controlli sugli abusi edilizi</w:t>
            </w:r>
            <w:r>
              <w:rPr>
                <w:sz w:val="18"/>
                <w:szCs w:val="16"/>
              </w:rPr>
              <w:t xml:space="preserve"> e</w:t>
            </w:r>
            <w:r w:rsidRPr="002324E8">
              <w:rPr>
                <w:sz w:val="18"/>
                <w:szCs w:val="16"/>
              </w:rPr>
              <w:t xml:space="preserve"> sull'uso del territorio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i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30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Selezione per l'affidamento di incarichi professionali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31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Designazione dei rappresentanti dell'ente presso enti, società, fondazioni.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DE0B4F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32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86D05" w:rsidRPr="00FE7E47" w:rsidRDefault="00486D05" w:rsidP="00DE0B4F">
            <w:pPr>
              <w:jc w:val="center"/>
              <w:rPr>
                <w:b/>
                <w:bCs/>
                <w:sz w:val="18"/>
                <w:szCs w:val="16"/>
              </w:rPr>
            </w:pPr>
          </w:p>
        </w:tc>
        <w:tc>
          <w:tcPr>
            <w:tcW w:w="3905" w:type="pct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Servizi legali, a</w:t>
            </w:r>
            <w:r w:rsidRPr="002324E8">
              <w:rPr>
                <w:sz w:val="18"/>
                <w:szCs w:val="16"/>
              </w:rPr>
              <w:t>ttività processuale del comune (transazioni, costituzioni in giudizio, citazioni, scelta dei legali)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h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33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</w:t>
            </w:r>
            <w:r w:rsidR="00DE0D1F">
              <w:rPr>
                <w:b/>
                <w:bCs/>
                <w:sz w:val="18"/>
                <w:szCs w:val="16"/>
              </w:rPr>
              <w:t>7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Supporto e controllo attività produttive, autorizzazioni e permessi</w:t>
            </w:r>
          </w:p>
        </w:tc>
        <w:tc>
          <w:tcPr>
            <w:tcW w:w="218" w:type="pct"/>
            <w:shd w:val="clear" w:color="auto" w:fill="FF000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h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l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34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</w:t>
            </w:r>
            <w:r w:rsidR="00DE0D1F">
              <w:rPr>
                <w:b/>
                <w:bCs/>
                <w:sz w:val="18"/>
                <w:szCs w:val="16"/>
              </w:rPr>
              <w:t>8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Raccolta e smaltimento rifiuti</w:t>
            </w:r>
            <w:r>
              <w:rPr>
                <w:sz w:val="18"/>
                <w:szCs w:val="16"/>
              </w:rPr>
              <w:t>, servizi ambientali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35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1</w:t>
            </w:r>
            <w:r w:rsidR="00DE0D1F">
              <w:rPr>
                <w:b/>
                <w:bCs/>
                <w:sz w:val="18"/>
                <w:szCs w:val="16"/>
              </w:rPr>
              <w:t>9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servizi fognari e di depurazione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36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DE0D1F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20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protezione civile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o</w:t>
            </w: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37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1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Provvedimenti di pianificazione urbanistica</w:t>
            </w:r>
            <w:r>
              <w:rPr>
                <w:sz w:val="18"/>
                <w:szCs w:val="16"/>
              </w:rPr>
              <w:t xml:space="preserve"> e convenzioni urbanistiche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l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38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2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Servizi assistenziali e socio-sanitari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39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3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Organizzazione eventi</w:t>
            </w:r>
            <w:r>
              <w:rPr>
                <w:sz w:val="18"/>
                <w:szCs w:val="16"/>
              </w:rPr>
              <w:t xml:space="preserve"> e servizi per il turismo e la cultura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40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4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dell’Edilizia residenziale pubblica ed emergenza abitativa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41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5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 diritto allo studio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42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6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 trasporto pubblico locale e del trasporto scolastico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43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7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servizi scolastici di supporto (mensa, educatori ecc.)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44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486D05" w:rsidRPr="00FE7E47" w:rsidRDefault="00884EE0" w:rsidP="00DE0B4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8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della scuola dell’infanzia e degli asili nido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o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  <w:tr w:rsidR="008566B2" w:rsidRPr="002324E8" w:rsidTr="00884EE0">
        <w:trPr>
          <w:trHeight w:val="414"/>
        </w:trPr>
        <w:tc>
          <w:tcPr>
            <w:tcW w:w="220" w:type="pct"/>
            <w:noWrap/>
            <w:vAlign w:val="center"/>
            <w:hideMark/>
          </w:tcPr>
          <w:p w:rsidR="00486D05" w:rsidRPr="008566B2" w:rsidRDefault="00486D05" w:rsidP="006906CA">
            <w:pPr>
              <w:jc w:val="center"/>
              <w:rPr>
                <w:b/>
                <w:bCs/>
                <w:sz w:val="16"/>
                <w:szCs w:val="14"/>
              </w:rPr>
            </w:pPr>
            <w:r w:rsidRPr="008566B2">
              <w:rPr>
                <w:b/>
                <w:bCs/>
                <w:sz w:val="16"/>
                <w:szCs w:val="14"/>
              </w:rPr>
              <w:t>45</w:t>
            </w:r>
          </w:p>
        </w:tc>
        <w:tc>
          <w:tcPr>
            <w:tcW w:w="220" w:type="pct"/>
            <w:shd w:val="clear" w:color="auto" w:fill="92D050"/>
            <w:vAlign w:val="center"/>
          </w:tcPr>
          <w:p w:rsidR="00DE0D1F" w:rsidRPr="00FE7E47" w:rsidRDefault="00884EE0" w:rsidP="00DE0D1F">
            <w:pPr>
              <w:jc w:val="center"/>
              <w:rPr>
                <w:b/>
                <w:bCs/>
                <w:sz w:val="18"/>
                <w:szCs w:val="16"/>
              </w:rPr>
            </w:pPr>
            <w:r>
              <w:rPr>
                <w:b/>
                <w:bCs/>
                <w:sz w:val="18"/>
                <w:szCs w:val="16"/>
              </w:rPr>
              <w:t>2</w:t>
            </w:r>
            <w:r w:rsidR="00DE0D1F">
              <w:rPr>
                <w:b/>
                <w:bCs/>
                <w:sz w:val="18"/>
                <w:szCs w:val="16"/>
              </w:rPr>
              <w:t>9</w:t>
            </w:r>
          </w:p>
        </w:tc>
        <w:tc>
          <w:tcPr>
            <w:tcW w:w="3905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dell’impiantistica sportiva</w:t>
            </w:r>
          </w:p>
        </w:tc>
        <w:tc>
          <w:tcPr>
            <w:tcW w:w="218" w:type="pct"/>
            <w:shd w:val="clear" w:color="auto" w:fill="92D050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p</w:t>
            </w:r>
          </w:p>
        </w:tc>
        <w:tc>
          <w:tcPr>
            <w:tcW w:w="218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219" w:type="pct"/>
            <w:noWrap/>
            <w:vAlign w:val="center"/>
            <w:hideMark/>
          </w:tcPr>
          <w:p w:rsidR="00486D05" w:rsidRPr="002324E8" w:rsidRDefault="00486D05" w:rsidP="006906CA">
            <w:pPr>
              <w:jc w:val="center"/>
              <w:rPr>
                <w:sz w:val="18"/>
                <w:szCs w:val="16"/>
              </w:rPr>
            </w:pPr>
          </w:p>
        </w:tc>
      </w:tr>
    </w:tbl>
    <w:p w:rsidR="000D6E8E" w:rsidRDefault="000D6E8E" w:rsidP="000D6E8E">
      <w:pPr>
        <w:rPr>
          <w:sz w:val="18"/>
          <w:szCs w:val="16"/>
        </w:rPr>
      </w:pPr>
    </w:p>
    <w:p w:rsidR="000D6E8E" w:rsidRPr="00D45A21" w:rsidRDefault="000D6E8E" w:rsidP="000D6E8E">
      <w:pPr>
        <w:pStyle w:val="Titolo1"/>
        <w:rPr>
          <w:rStyle w:val="Enfasigrassetto"/>
          <w:rFonts w:ascii="Arial" w:hAnsi="Arial" w:cs="Arial"/>
          <w:sz w:val="28"/>
          <w:szCs w:val="28"/>
        </w:rPr>
      </w:pPr>
      <w:r>
        <w:br w:type="column"/>
      </w:r>
      <w:bookmarkStart w:id="5" w:name="_Toc30067713"/>
      <w:r w:rsidRPr="00D45A21">
        <w:rPr>
          <w:rStyle w:val="Enfasigrassetto"/>
          <w:rFonts w:ascii="Arial" w:hAnsi="Arial" w:cs="Arial"/>
          <w:sz w:val="28"/>
          <w:szCs w:val="28"/>
        </w:rPr>
        <w:t xml:space="preserve">Tabella n. </w:t>
      </w:r>
      <w:r>
        <w:rPr>
          <w:rStyle w:val="Enfasigrassetto"/>
          <w:rFonts w:ascii="Arial" w:hAnsi="Arial" w:cs="Arial"/>
          <w:sz w:val="28"/>
          <w:szCs w:val="28"/>
        </w:rPr>
        <w:t>2</w:t>
      </w:r>
      <w:r w:rsidRPr="00D45A21">
        <w:rPr>
          <w:rStyle w:val="Enfasigrassetto"/>
          <w:rFonts w:ascii="Arial" w:hAnsi="Arial" w:cs="Arial"/>
          <w:sz w:val="28"/>
          <w:szCs w:val="28"/>
        </w:rPr>
        <w:t>: I processi classificati in base al</w:t>
      </w:r>
      <w:r w:rsidRPr="00DF0D89">
        <w:rPr>
          <w:rStyle w:val="Enfasigrassetto"/>
          <w:rFonts w:ascii="Arial" w:hAnsi="Arial" w:cs="Arial"/>
          <w:sz w:val="28"/>
          <w:szCs w:val="28"/>
        </w:rPr>
        <w:t>rischio corruttivo calcolato</w:t>
      </w:r>
      <w:bookmarkEnd w:id="5"/>
    </w:p>
    <w:p w:rsidR="000D6E8E" w:rsidRDefault="000D6E8E" w:rsidP="000D6E8E"/>
    <w:tbl>
      <w:tblPr>
        <w:tblStyle w:val="Grigliatabella"/>
        <w:tblW w:w="9659" w:type="dxa"/>
        <w:jc w:val="center"/>
        <w:tblLayout w:type="fixed"/>
        <w:tblLook w:val="04A0"/>
      </w:tblPr>
      <w:tblGrid>
        <w:gridCol w:w="1163"/>
        <w:gridCol w:w="732"/>
        <w:gridCol w:w="7764"/>
      </w:tblGrid>
      <w:tr w:rsidR="000D6E8E" w:rsidRPr="00097DA9" w:rsidTr="002E4A71">
        <w:trPr>
          <w:trHeight w:val="300"/>
          <w:jc w:val="center"/>
        </w:trPr>
        <w:tc>
          <w:tcPr>
            <w:tcW w:w="1163" w:type="dxa"/>
            <w:shd w:val="clear" w:color="auto" w:fill="BDD6EE" w:themeFill="accent1" w:themeFillTint="66"/>
          </w:tcPr>
          <w:p w:rsidR="000D6E8E" w:rsidRPr="0036462C" w:rsidRDefault="000D6E8E" w:rsidP="002E4A71">
            <w:pPr>
              <w:jc w:val="center"/>
              <w:rPr>
                <w:b/>
                <w:bCs/>
                <w:color w:val="FF0000"/>
                <w:sz w:val="14"/>
                <w:szCs w:val="12"/>
              </w:rPr>
            </w:pPr>
            <w:r w:rsidRPr="0036462C">
              <w:rPr>
                <w:b/>
                <w:bCs/>
                <w:color w:val="FF0000"/>
                <w:sz w:val="14"/>
                <w:szCs w:val="12"/>
              </w:rPr>
              <w:t>Posizione in base al rischio calcolato</w:t>
            </w:r>
          </w:p>
          <w:p w:rsidR="000D6E8E" w:rsidRPr="00097DA9" w:rsidRDefault="000D6E8E" w:rsidP="002E4A71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  <w:r w:rsidRPr="0036462C">
              <w:rPr>
                <w:b/>
                <w:bCs/>
                <w:color w:val="FF0000"/>
                <w:sz w:val="14"/>
                <w:szCs w:val="12"/>
              </w:rPr>
              <w:t>(</w:t>
            </w:r>
            <w:r w:rsidRPr="0036462C">
              <w:rPr>
                <w:i/>
                <w:iCs/>
                <w:color w:val="FF0000"/>
                <w:sz w:val="14"/>
                <w:szCs w:val="12"/>
              </w:rPr>
              <w:t>dal processo più rischioso al meno</w:t>
            </w:r>
            <w:r w:rsidRPr="0036462C">
              <w:rPr>
                <w:b/>
                <w:bCs/>
                <w:color w:val="FF0000"/>
                <w:sz w:val="14"/>
                <w:szCs w:val="12"/>
              </w:rPr>
              <w:t>)</w:t>
            </w:r>
          </w:p>
        </w:tc>
        <w:tc>
          <w:tcPr>
            <w:tcW w:w="732" w:type="dxa"/>
            <w:shd w:val="clear" w:color="auto" w:fill="BDD6EE" w:themeFill="accent1" w:themeFillTint="66"/>
            <w:noWrap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  <w:r w:rsidRPr="00097DA9">
              <w:rPr>
                <w:b/>
                <w:bCs/>
                <w:color w:val="FF0000"/>
                <w:sz w:val="18"/>
                <w:szCs w:val="16"/>
              </w:rPr>
              <w:t>ID</w:t>
            </w:r>
          </w:p>
          <w:p w:rsidR="000D6E8E" w:rsidRDefault="000D6E8E" w:rsidP="002E4A71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</w:p>
          <w:p w:rsidR="000D6E8E" w:rsidRPr="00097DA9" w:rsidRDefault="000D6E8E" w:rsidP="002E4A71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  <w:r w:rsidRPr="00B03B23">
              <w:rPr>
                <w:b/>
                <w:bCs/>
                <w:color w:val="FF0000"/>
                <w:sz w:val="14"/>
                <w:szCs w:val="12"/>
              </w:rPr>
              <w:t>della scheda</w:t>
            </w:r>
          </w:p>
        </w:tc>
        <w:tc>
          <w:tcPr>
            <w:tcW w:w="7764" w:type="dxa"/>
            <w:shd w:val="clear" w:color="auto" w:fill="BDD6EE" w:themeFill="accent1" w:themeFillTint="66"/>
            <w:noWrap/>
            <w:vAlign w:val="center"/>
          </w:tcPr>
          <w:p w:rsidR="000D6E8E" w:rsidRPr="00097DA9" w:rsidRDefault="000D6E8E" w:rsidP="002E4A71">
            <w:pPr>
              <w:jc w:val="center"/>
              <w:rPr>
                <w:b/>
                <w:bCs/>
                <w:color w:val="FF0000"/>
                <w:sz w:val="18"/>
                <w:szCs w:val="16"/>
              </w:rPr>
            </w:pPr>
            <w:r w:rsidRPr="00097DA9">
              <w:rPr>
                <w:b/>
                <w:bCs/>
                <w:color w:val="FF0000"/>
                <w:sz w:val="18"/>
                <w:szCs w:val="16"/>
              </w:rPr>
              <w:t>Denominazione processo</w:t>
            </w: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IV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VI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VII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VIII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IX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XIV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ind w:left="0" w:firstLine="0"/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XVI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XVII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XVIII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XIX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XXIV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XXV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XXVI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XXVII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0D6E8E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XXVIII</w:t>
            </w:r>
          </w:p>
        </w:tc>
        <w:tc>
          <w:tcPr>
            <w:tcW w:w="732" w:type="dxa"/>
            <w:noWrap/>
            <w:vAlign w:val="center"/>
          </w:tcPr>
          <w:p w:rsidR="000D6E8E" w:rsidRPr="001671FA" w:rsidRDefault="000D6E8E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0D6E8E" w:rsidRPr="002324E8" w:rsidRDefault="000D6E8E" w:rsidP="002E4A71">
            <w:pPr>
              <w:jc w:val="left"/>
              <w:rPr>
                <w:sz w:val="18"/>
                <w:szCs w:val="16"/>
              </w:rPr>
            </w:pP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Default="00191C65" w:rsidP="002E4A71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XXIX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2E4A71">
            <w:pPr>
              <w:jc w:val="center"/>
              <w:rPr>
                <w:b/>
                <w:bCs/>
                <w:sz w:val="20"/>
                <w:szCs w:val="18"/>
              </w:rPr>
            </w:pP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2E4A71">
            <w:pPr>
              <w:jc w:val="left"/>
              <w:rPr>
                <w:sz w:val="18"/>
                <w:szCs w:val="16"/>
              </w:rPr>
            </w:pPr>
          </w:p>
        </w:tc>
      </w:tr>
    </w:tbl>
    <w:p w:rsidR="00372EDC" w:rsidRDefault="00372EDC"/>
    <w:p w:rsidR="006C15E9" w:rsidRPr="003C6F20" w:rsidRDefault="00372EDC">
      <w:pPr>
        <w:rPr>
          <w:b/>
          <w:bCs/>
          <w:i/>
          <w:iCs/>
        </w:rPr>
      </w:pPr>
      <w:r w:rsidRPr="003C6F20">
        <w:rPr>
          <w:b/>
          <w:bCs/>
          <w:i/>
          <w:iCs/>
        </w:rPr>
        <w:t>Le schede che seguono fanno riferimento al PTPCT del 20</w:t>
      </w:r>
      <w:r w:rsidR="003C6F20" w:rsidRPr="003C6F20">
        <w:rPr>
          <w:b/>
          <w:bCs/>
          <w:i/>
          <w:iCs/>
        </w:rPr>
        <w:t>22, e sono qui mantenute solo per eventuali esigenze di confronto, in attesa che il PIAO 2024 non definisca cosa fare dei piani degli anni precedenti.</w:t>
      </w:r>
    </w:p>
    <w:tbl>
      <w:tblPr>
        <w:tblStyle w:val="Grigliatabella"/>
        <w:tblW w:w="9659" w:type="dxa"/>
        <w:jc w:val="center"/>
        <w:tblLayout w:type="fixed"/>
        <w:tblLook w:val="04A0"/>
      </w:tblPr>
      <w:tblGrid>
        <w:gridCol w:w="1163"/>
        <w:gridCol w:w="732"/>
        <w:gridCol w:w="7764"/>
      </w:tblGrid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01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dell’anagrafe e dei controlli anagrafici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02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dello stato civile e della cittadinanza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XXXII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03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Rilascio documenti di identità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XXXIII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04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documentale</w:t>
            </w:r>
            <w:r>
              <w:rPr>
                <w:sz w:val="18"/>
                <w:szCs w:val="16"/>
              </w:rPr>
              <w:t>, servizi archivistici e sistema informatico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XXXIV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05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cimiteri e delle relative concessioni ed operazioni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XXXV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07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Funzionamento degli organi collegiali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XXXVI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08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Formazione di determinazioni, ordinanze, decreti ed altri atti amministrativi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XXXVII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09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dei procedimenti di segnalazione e reclamo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XXXVIII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10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 xml:space="preserve">Gestione della leva, dell'elettorato e degli albi comunali </w:t>
            </w:r>
            <w:r w:rsidRPr="00183E6D">
              <w:rPr>
                <w:sz w:val="14"/>
                <w:szCs w:val="12"/>
              </w:rPr>
              <w:t>(scr</w:t>
            </w:r>
            <w:r>
              <w:rPr>
                <w:sz w:val="14"/>
                <w:szCs w:val="12"/>
              </w:rPr>
              <w:t xml:space="preserve">utatori, presidenti di seggio, </w:t>
            </w:r>
            <w:r w:rsidRPr="00183E6D">
              <w:rPr>
                <w:sz w:val="14"/>
                <w:szCs w:val="12"/>
              </w:rPr>
              <w:t>giudici popolari</w:t>
            </w:r>
            <w:r w:rsidRPr="002324E8">
              <w:rPr>
                <w:sz w:val="18"/>
                <w:szCs w:val="16"/>
              </w:rPr>
              <w:t>)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XXXIX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21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Sicurezza e ordine pubblico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XXXX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24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ordinaria delle entrate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XLI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25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Gestione ordinaria dell</w:t>
            </w:r>
            <w:r>
              <w:rPr>
                <w:sz w:val="18"/>
                <w:szCs w:val="16"/>
              </w:rPr>
              <w:t>a</w:t>
            </w:r>
            <w:r w:rsidRPr="002324E8">
              <w:rPr>
                <w:sz w:val="18"/>
                <w:szCs w:val="16"/>
              </w:rPr>
              <w:t xml:space="preserve"> spesa, servizi economali</w:t>
            </w:r>
          </w:p>
        </w:tc>
      </w:tr>
      <w:tr w:rsidR="00191C6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XLII</w:t>
            </w:r>
          </w:p>
        </w:tc>
        <w:tc>
          <w:tcPr>
            <w:tcW w:w="732" w:type="dxa"/>
            <w:noWrap/>
            <w:vAlign w:val="center"/>
          </w:tcPr>
          <w:p w:rsidR="00191C65" w:rsidRPr="001671FA" w:rsidRDefault="00191C65" w:rsidP="00191C6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26</w:t>
            </w:r>
          </w:p>
        </w:tc>
        <w:tc>
          <w:tcPr>
            <w:tcW w:w="7764" w:type="dxa"/>
            <w:noWrap/>
            <w:vAlign w:val="center"/>
          </w:tcPr>
          <w:p w:rsidR="00191C65" w:rsidRPr="002324E8" w:rsidRDefault="00191C65" w:rsidP="00191C6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Accertamenti e verifiche dei tributi locali</w:t>
            </w:r>
          </w:p>
        </w:tc>
      </w:tr>
      <w:tr w:rsidR="004935D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XLIII</w:t>
            </w:r>
          </w:p>
        </w:tc>
        <w:tc>
          <w:tcPr>
            <w:tcW w:w="732" w:type="dxa"/>
            <w:noWrap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30</w:t>
            </w:r>
          </w:p>
        </w:tc>
        <w:tc>
          <w:tcPr>
            <w:tcW w:w="7764" w:type="dxa"/>
            <w:noWrap/>
            <w:vAlign w:val="center"/>
          </w:tcPr>
          <w:p w:rsidR="004935D5" w:rsidRPr="002324E8" w:rsidRDefault="004935D5" w:rsidP="004935D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Selezione per l'affidamento di incarichi professionali</w:t>
            </w:r>
          </w:p>
        </w:tc>
      </w:tr>
      <w:tr w:rsidR="004935D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XLIV</w:t>
            </w:r>
          </w:p>
        </w:tc>
        <w:tc>
          <w:tcPr>
            <w:tcW w:w="732" w:type="dxa"/>
            <w:noWrap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31</w:t>
            </w:r>
          </w:p>
        </w:tc>
        <w:tc>
          <w:tcPr>
            <w:tcW w:w="7764" w:type="dxa"/>
            <w:noWrap/>
            <w:vAlign w:val="center"/>
          </w:tcPr>
          <w:p w:rsidR="004935D5" w:rsidRPr="002324E8" w:rsidRDefault="004935D5" w:rsidP="004935D5">
            <w:pPr>
              <w:jc w:val="left"/>
              <w:rPr>
                <w:sz w:val="18"/>
                <w:szCs w:val="16"/>
              </w:rPr>
            </w:pPr>
            <w:r w:rsidRPr="002324E8">
              <w:rPr>
                <w:sz w:val="18"/>
                <w:szCs w:val="16"/>
              </w:rPr>
              <w:t>Designazione dei rappresentanti dell'ente presso enti, società, fondazioni.</w:t>
            </w:r>
          </w:p>
        </w:tc>
      </w:tr>
      <w:tr w:rsidR="004935D5" w:rsidRPr="002324E8" w:rsidTr="002E4A71">
        <w:trPr>
          <w:trHeight w:val="414"/>
          <w:jc w:val="center"/>
        </w:trPr>
        <w:tc>
          <w:tcPr>
            <w:tcW w:w="1163" w:type="dxa"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XLV</w:t>
            </w:r>
          </w:p>
        </w:tc>
        <w:tc>
          <w:tcPr>
            <w:tcW w:w="732" w:type="dxa"/>
            <w:noWrap/>
            <w:vAlign w:val="center"/>
          </w:tcPr>
          <w:p w:rsidR="004935D5" w:rsidRPr="001671FA" w:rsidRDefault="004935D5" w:rsidP="004935D5">
            <w:pPr>
              <w:jc w:val="center"/>
              <w:rPr>
                <w:b/>
                <w:bCs/>
                <w:sz w:val="20"/>
                <w:szCs w:val="18"/>
              </w:rPr>
            </w:pPr>
            <w:r w:rsidRPr="008566B2">
              <w:rPr>
                <w:b/>
                <w:bCs/>
                <w:sz w:val="16"/>
                <w:szCs w:val="14"/>
              </w:rPr>
              <w:t>32</w:t>
            </w:r>
          </w:p>
        </w:tc>
        <w:tc>
          <w:tcPr>
            <w:tcW w:w="7764" w:type="dxa"/>
            <w:noWrap/>
            <w:vAlign w:val="center"/>
          </w:tcPr>
          <w:p w:rsidR="004935D5" w:rsidRPr="002324E8" w:rsidRDefault="004935D5" w:rsidP="004935D5">
            <w:pPr>
              <w:jc w:val="left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Servizi legali, a</w:t>
            </w:r>
            <w:r w:rsidRPr="002324E8">
              <w:rPr>
                <w:sz w:val="18"/>
                <w:szCs w:val="16"/>
              </w:rPr>
              <w:t>ttività processuale del comune (transazioni, costituzioni in giudizio, citazioni, scelta dei legali)</w:t>
            </w:r>
          </w:p>
        </w:tc>
      </w:tr>
    </w:tbl>
    <w:p w:rsidR="000D6E8E" w:rsidRDefault="000D6E8E" w:rsidP="000D6E8E">
      <w:pPr>
        <w:rPr>
          <w:sz w:val="18"/>
          <w:szCs w:val="16"/>
        </w:rPr>
      </w:pPr>
    </w:p>
    <w:p w:rsidR="000D6E8E" w:rsidRDefault="000D6E8E" w:rsidP="000D6E8E"/>
    <w:p w:rsidR="000D6E8E" w:rsidRDefault="000D6E8E" w:rsidP="000D6E8E">
      <w:pPr>
        <w:pStyle w:val="Titolo1"/>
        <w:rPr>
          <w:rStyle w:val="Enfasigrassetto"/>
          <w:rFonts w:ascii="Arial" w:hAnsi="Arial" w:cs="Arial"/>
          <w:sz w:val="28"/>
          <w:szCs w:val="28"/>
        </w:rPr>
      </w:pPr>
      <w:r>
        <w:br w:type="column"/>
      </w:r>
      <w:bookmarkStart w:id="6" w:name="_Toc30067714"/>
      <w:r w:rsidRPr="0066444E">
        <w:rPr>
          <w:rStyle w:val="Enfasigrassetto"/>
          <w:rFonts w:ascii="Arial" w:hAnsi="Arial" w:cs="Arial"/>
          <w:sz w:val="28"/>
          <w:szCs w:val="28"/>
        </w:rPr>
        <w:t>Tabelle n. 3 - schede di: “Stima del livello di esposizione al rischio corruttivo e dei successivi trattamento e monitoraggio”</w:t>
      </w:r>
      <w:bookmarkEnd w:id="6"/>
    </w:p>
    <w:p w:rsidR="000D6E8E" w:rsidRPr="0066444E" w:rsidRDefault="000D6E8E" w:rsidP="000D6E8E">
      <w:pPr>
        <w:pStyle w:val="Titolo1"/>
        <w:rPr>
          <w:rStyle w:val="Enfasigrassetto"/>
          <w:rFonts w:ascii="Arial" w:hAnsi="Arial" w:cs="Arial"/>
          <w:sz w:val="28"/>
          <w:szCs w:val="28"/>
        </w:rPr>
      </w:pPr>
      <w:bookmarkStart w:id="7" w:name="_Toc30008089"/>
      <w:bookmarkStart w:id="8" w:name="_Toc30067715"/>
      <w:r w:rsidRPr="0066444E">
        <w:rPr>
          <w:rStyle w:val="Enfasigrassetto"/>
          <w:rFonts w:ascii="Arial" w:hAnsi="Arial" w:cs="Arial"/>
          <w:sz w:val="28"/>
          <w:szCs w:val="28"/>
        </w:rPr>
        <w:t>(una per ciascuno dei processi di cui alle tabelle 1 e 2)</w:t>
      </w:r>
      <w:bookmarkEnd w:id="7"/>
      <w:bookmarkEnd w:id="8"/>
    </w:p>
    <w:p w:rsidR="000D6E8E" w:rsidRDefault="000D6E8E" w:rsidP="000D6E8E"/>
    <w:p w:rsidR="000D6E8E" w:rsidRDefault="000D6E8E" w:rsidP="000D6E8E"/>
    <w:p w:rsidR="00B73420" w:rsidRDefault="00B73420"/>
    <w:sectPr w:rsidR="00B73420" w:rsidSect="00381DB1">
      <w:headerReference w:type="even" r:id="rId7"/>
      <w:footerReference w:type="even" r:id="rId8"/>
      <w:footerReference w:type="default" r:id="rId9"/>
      <w:footerReference w:type="first" r:id="rId10"/>
      <w:pgSz w:w="11906" w:h="16838"/>
      <w:pgMar w:top="1134" w:right="1134" w:bottom="1134" w:left="1134" w:header="397" w:footer="28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1373" w:rsidRDefault="00B01373" w:rsidP="000D6E8E">
      <w:pPr>
        <w:spacing w:after="0"/>
      </w:pPr>
      <w:r>
        <w:separator/>
      </w:r>
    </w:p>
  </w:endnote>
  <w:endnote w:type="continuationSeparator" w:id="1">
    <w:p w:rsidR="00B01373" w:rsidRDefault="00B01373" w:rsidP="000D6E8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36357651"/>
      <w:docPartObj>
        <w:docPartGallery w:val="Page Numbers (Bottom of Page)"/>
        <w:docPartUnique/>
      </w:docPartObj>
    </w:sdtPr>
    <w:sdtEndPr>
      <w:rPr>
        <w:b/>
        <w:bCs/>
        <w:color w:val="FF0000"/>
        <w:sz w:val="22"/>
        <w:szCs w:val="20"/>
      </w:rPr>
    </w:sdtEndPr>
    <w:sdtContent>
      <w:p w:rsidR="00884F4A" w:rsidRDefault="00523688" w:rsidP="001940AF">
        <w:pPr>
          <w:pStyle w:val="Pidipagina"/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shd w:val="clear" w:color="auto" w:fill="DEEAF6" w:themeFill="accent1" w:themeFillTint="33"/>
        </w:pPr>
        <w:r w:rsidRPr="002D3116">
          <w:rPr>
            <w:b/>
            <w:bCs/>
            <w:color w:val="FF0000"/>
            <w:sz w:val="22"/>
            <w:szCs w:val="20"/>
          </w:rPr>
          <w:t xml:space="preserve">Pag. </w: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begin"/>
        </w:r>
        <w:r w:rsidRPr="002D3116">
          <w:rPr>
            <w:b/>
            <w:bCs/>
            <w:color w:val="FF0000"/>
            <w:sz w:val="22"/>
            <w:szCs w:val="20"/>
          </w:rPr>
          <w:instrText>PAGE   \* MERGEFORMAT</w:instrTex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separate"/>
        </w:r>
        <w:r>
          <w:rPr>
            <w:b/>
            <w:bCs/>
            <w:noProof/>
            <w:color w:val="FF0000"/>
            <w:sz w:val="22"/>
            <w:szCs w:val="20"/>
          </w:rPr>
          <w:t>38</w: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end"/>
        </w:r>
        <w:r>
          <w:rPr>
            <w:b/>
            <w:bCs/>
            <w:color w:val="FF0000"/>
            <w:sz w:val="22"/>
            <w:szCs w:val="20"/>
          </w:rPr>
          <w:t xml:space="preserve"> - </w:t>
        </w:r>
        <w:r w:rsidRPr="007643D0">
          <w:rPr>
            <w:b/>
            <w:bCs/>
            <w:i/>
            <w:iCs/>
            <w:sz w:val="22"/>
            <w:szCs w:val="20"/>
          </w:rPr>
          <w:t>Piano triennale della Prevenzione della Corruzione e della Trasparenza - 2020 – 22</w: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7274151"/>
      <w:docPartObj>
        <w:docPartGallery w:val="Page Numbers (Bottom of Page)"/>
        <w:docPartUnique/>
      </w:docPartObj>
    </w:sdtPr>
    <w:sdtEndPr>
      <w:rPr>
        <w:b/>
        <w:bCs/>
        <w:color w:val="FF0000"/>
        <w:sz w:val="22"/>
        <w:szCs w:val="20"/>
      </w:rPr>
    </w:sdtEndPr>
    <w:sdtContent>
      <w:p w:rsidR="00884F4A" w:rsidRDefault="000A13E5" w:rsidP="001940AF">
        <w:pPr>
          <w:pStyle w:val="Pidipagina"/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shd w:val="clear" w:color="auto" w:fill="DEEAF6" w:themeFill="accent1" w:themeFillTint="33"/>
        </w:pPr>
        <w:r w:rsidRPr="000A13E5">
          <w:rPr>
            <w:b/>
            <w:bCs/>
            <w:i/>
            <w:iCs/>
            <w:sz w:val="20"/>
            <w:szCs w:val="18"/>
          </w:rPr>
          <w:t xml:space="preserve">Allegato 1 </w:t>
        </w:r>
        <w:r w:rsidRPr="0034792C">
          <w:rPr>
            <w:i/>
            <w:iCs/>
            <w:sz w:val="20"/>
            <w:szCs w:val="18"/>
          </w:rPr>
          <w:t xml:space="preserve">del PIAO </w:t>
        </w:r>
        <w:r w:rsidR="00AE2FB5">
          <w:rPr>
            <w:i/>
            <w:iCs/>
            <w:sz w:val="20"/>
            <w:szCs w:val="18"/>
          </w:rPr>
          <w:t>2023</w:t>
        </w:r>
        <w:r w:rsidRPr="0034792C">
          <w:rPr>
            <w:i/>
            <w:iCs/>
            <w:sz w:val="20"/>
            <w:szCs w:val="18"/>
          </w:rPr>
          <w:t xml:space="preserve"> - sottosezione di programmazione: “Rischi corruttivi e trasparenza”</w:t>
        </w:r>
        <w:r>
          <w:rPr>
            <w:b/>
            <w:bCs/>
            <w:color w:val="FF0000"/>
            <w:sz w:val="22"/>
            <w:szCs w:val="20"/>
          </w:rPr>
          <w:t xml:space="preserve"> - </w:t>
        </w:r>
        <w:r w:rsidR="00523688" w:rsidRPr="002D3116">
          <w:rPr>
            <w:b/>
            <w:bCs/>
            <w:color w:val="FF0000"/>
            <w:sz w:val="22"/>
            <w:szCs w:val="20"/>
          </w:rPr>
          <w:t xml:space="preserve">Pag. </w: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begin"/>
        </w:r>
        <w:r w:rsidR="00523688" w:rsidRPr="002D3116">
          <w:rPr>
            <w:b/>
            <w:bCs/>
            <w:color w:val="FF0000"/>
            <w:sz w:val="22"/>
            <w:szCs w:val="20"/>
          </w:rPr>
          <w:instrText>PAGE   \* MERGEFORMAT</w:instrTex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separate"/>
        </w:r>
        <w:r w:rsidR="00D36162">
          <w:rPr>
            <w:b/>
            <w:bCs/>
            <w:noProof/>
            <w:color w:val="FF0000"/>
            <w:sz w:val="22"/>
            <w:szCs w:val="20"/>
          </w:rPr>
          <w:t>3</w:t>
        </w:r>
        <w:r w:rsidR="00E664C2" w:rsidRPr="002D3116">
          <w:rPr>
            <w:b/>
            <w:bCs/>
            <w:color w:val="FF0000"/>
            <w:sz w:val="22"/>
            <w:szCs w:val="20"/>
          </w:rPr>
          <w:fldChar w:fldCharType="end"/>
        </w: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639" w:type="dxa"/>
      <w:jc w:val="center"/>
      <w:tblLayout w:type="fixed"/>
      <w:tblCellMar>
        <w:left w:w="0" w:type="dxa"/>
        <w:right w:w="0" w:type="dxa"/>
      </w:tblCellMar>
      <w:tblLook w:val="04A0"/>
    </w:tblPr>
    <w:tblGrid>
      <w:gridCol w:w="705"/>
      <w:gridCol w:w="1182"/>
      <w:gridCol w:w="7752"/>
    </w:tblGrid>
    <w:tr w:rsidR="00884F4A" w:rsidRPr="00381DB1" w:rsidTr="00802221">
      <w:trPr>
        <w:trHeight w:val="142"/>
        <w:jc w:val="center"/>
      </w:trPr>
      <w:tc>
        <w:tcPr>
          <w:tcW w:w="711" w:type="dxa"/>
          <w:vMerge w:val="restart"/>
          <w:vAlign w:val="center"/>
        </w:tcPr>
        <w:p w:rsidR="00884F4A" w:rsidRPr="00381DB1" w:rsidRDefault="00B01373" w:rsidP="00381DB1">
          <w:pPr>
            <w:spacing w:after="0"/>
            <w:ind w:left="0" w:right="7370" w:firstLine="0"/>
            <w:jc w:val="right"/>
            <w:rPr>
              <w:rFonts w:eastAsia="SimSun"/>
              <w:color w:val="000000"/>
              <w:sz w:val="14"/>
              <w:szCs w:val="14"/>
              <w:lang w:eastAsia="it-IT"/>
            </w:rPr>
          </w:pPr>
        </w:p>
      </w:tc>
      <w:tc>
        <w:tcPr>
          <w:tcW w:w="1193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884F4A" w:rsidRPr="00381DB1" w:rsidRDefault="00B01373" w:rsidP="00381DB1">
          <w:pPr>
            <w:spacing w:after="0"/>
            <w:ind w:left="0" w:firstLine="0"/>
            <w:jc w:val="center"/>
            <w:rPr>
              <w:rFonts w:eastAsia="SimSun"/>
              <w:color w:val="000000"/>
              <w:sz w:val="10"/>
              <w:szCs w:val="10"/>
            </w:rPr>
          </w:pPr>
        </w:p>
      </w:tc>
      <w:tc>
        <w:tcPr>
          <w:tcW w:w="7822" w:type="dxa"/>
          <w:vAlign w:val="center"/>
        </w:tcPr>
        <w:p w:rsidR="00884F4A" w:rsidRPr="00381DB1" w:rsidRDefault="00B01373" w:rsidP="00381DB1">
          <w:pPr>
            <w:spacing w:after="0"/>
            <w:ind w:left="0" w:right="87" w:firstLine="0"/>
            <w:rPr>
              <w:rFonts w:eastAsia="SimSun"/>
              <w:color w:val="000000"/>
              <w:sz w:val="10"/>
              <w:szCs w:val="10"/>
              <w:lang w:eastAsia="it-IT"/>
            </w:rPr>
          </w:pPr>
        </w:p>
      </w:tc>
    </w:tr>
    <w:tr w:rsidR="00884F4A" w:rsidRPr="00381DB1" w:rsidTr="00802221">
      <w:trPr>
        <w:trHeight w:val="142"/>
        <w:jc w:val="center"/>
      </w:trPr>
      <w:tc>
        <w:tcPr>
          <w:tcW w:w="711" w:type="dxa"/>
          <w:vMerge/>
          <w:vAlign w:val="center"/>
        </w:tcPr>
        <w:p w:rsidR="00884F4A" w:rsidRPr="00381DB1" w:rsidRDefault="00B01373" w:rsidP="00381DB1">
          <w:pPr>
            <w:spacing w:after="0"/>
            <w:ind w:left="0" w:firstLine="0"/>
            <w:rPr>
              <w:rFonts w:eastAsia="SimSun"/>
              <w:color w:val="000000"/>
              <w:sz w:val="14"/>
              <w:szCs w:val="14"/>
              <w:lang w:eastAsia="it-IT"/>
            </w:rPr>
          </w:pPr>
        </w:p>
      </w:tc>
      <w:tc>
        <w:tcPr>
          <w:tcW w:w="1193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:rsidR="00884F4A" w:rsidRPr="00381DB1" w:rsidRDefault="00B01373" w:rsidP="00381DB1">
          <w:pPr>
            <w:spacing w:after="0"/>
            <w:ind w:left="0" w:firstLine="0"/>
            <w:jc w:val="center"/>
            <w:rPr>
              <w:rFonts w:eastAsia="SimSun"/>
              <w:color w:val="000000"/>
              <w:sz w:val="10"/>
              <w:szCs w:val="10"/>
              <w:lang w:eastAsia="it-IT"/>
            </w:rPr>
          </w:pPr>
        </w:p>
      </w:tc>
      <w:tc>
        <w:tcPr>
          <w:tcW w:w="7822" w:type="dxa"/>
          <w:vAlign w:val="center"/>
        </w:tcPr>
        <w:p w:rsidR="00884F4A" w:rsidRPr="00381DB1" w:rsidRDefault="00B01373" w:rsidP="00381DB1">
          <w:pPr>
            <w:spacing w:after="0"/>
            <w:ind w:left="0" w:right="87" w:firstLine="0"/>
            <w:jc w:val="right"/>
            <w:rPr>
              <w:rFonts w:eastAsia="SimSun"/>
              <w:color w:val="000000"/>
              <w:sz w:val="10"/>
              <w:szCs w:val="10"/>
              <w:lang w:eastAsia="it-IT"/>
            </w:rPr>
          </w:pPr>
        </w:p>
      </w:tc>
    </w:tr>
  </w:tbl>
  <w:p w:rsidR="00884F4A" w:rsidRPr="00381DB1" w:rsidRDefault="00B01373" w:rsidP="00381DB1">
    <w:pPr>
      <w:tabs>
        <w:tab w:val="center" w:pos="4819"/>
        <w:tab w:val="right" w:pos="9638"/>
      </w:tabs>
      <w:spacing w:after="0"/>
      <w:ind w:left="0" w:firstLine="0"/>
      <w:rPr>
        <w:rFonts w:eastAsia="SimSun"/>
        <w:sz w:val="6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1373" w:rsidRDefault="00B01373" w:rsidP="000D6E8E">
      <w:pPr>
        <w:spacing w:after="0"/>
      </w:pPr>
      <w:r>
        <w:separator/>
      </w:r>
    </w:p>
  </w:footnote>
  <w:footnote w:type="continuationSeparator" w:id="1">
    <w:p w:rsidR="00B01373" w:rsidRDefault="00B01373" w:rsidP="000D6E8E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F4A" w:rsidRDefault="00523688" w:rsidP="00381DB1">
    <w:pPr>
      <w:pStyle w:val="Intestazione"/>
      <w:jc w:val="right"/>
    </w:pPr>
    <w:r w:rsidRPr="00381DB1">
      <w:rPr>
        <w:rFonts w:eastAsia="SimSun"/>
        <w:noProof/>
        <w:color w:val="000000"/>
        <w:sz w:val="20"/>
        <w:szCs w:val="20"/>
        <w:lang w:eastAsia="it-IT"/>
      </w:rPr>
      <w:drawing>
        <wp:inline distT="0" distB="0" distL="0" distR="0">
          <wp:extent cx="443865" cy="170815"/>
          <wp:effectExtent l="0" t="0" r="0" b="635"/>
          <wp:docPr id="4" name="Immagine 4" descr="C:\Users\rmoraldi\AppData\Local\Microsoft\Windows\INetCache\Content.Word\logo-gaspari_min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C:\Users\rmoraldi\AppData\Local\Microsoft\Windows\INetCache\Content.Word\logo-gaspari_mini.pn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3865" cy="17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E5655"/>
    <w:multiLevelType w:val="hybridMultilevel"/>
    <w:tmpl w:val="29B8F50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450AE9"/>
    <w:multiLevelType w:val="hybridMultilevel"/>
    <w:tmpl w:val="9D4A9C0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FE5C0E"/>
    <w:multiLevelType w:val="hybridMultilevel"/>
    <w:tmpl w:val="A6BE3D4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D42C4F"/>
    <w:multiLevelType w:val="hybridMultilevel"/>
    <w:tmpl w:val="4F2CCE4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hyphenationZone w:val="283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0D6E8E"/>
    <w:rsid w:val="00003308"/>
    <w:rsid w:val="00026F54"/>
    <w:rsid w:val="00084883"/>
    <w:rsid w:val="000A13E5"/>
    <w:rsid w:val="000D6E8E"/>
    <w:rsid w:val="000E1647"/>
    <w:rsid w:val="00171FD0"/>
    <w:rsid w:val="0018330F"/>
    <w:rsid w:val="00191C65"/>
    <w:rsid w:val="001D5AFB"/>
    <w:rsid w:val="001D70F3"/>
    <w:rsid w:val="002A560D"/>
    <w:rsid w:val="002D35E3"/>
    <w:rsid w:val="002E0C3B"/>
    <w:rsid w:val="00313B08"/>
    <w:rsid w:val="00333DD5"/>
    <w:rsid w:val="0034792C"/>
    <w:rsid w:val="00372EDC"/>
    <w:rsid w:val="003A21BC"/>
    <w:rsid w:val="003C6F20"/>
    <w:rsid w:val="003E4AEF"/>
    <w:rsid w:val="00424BD5"/>
    <w:rsid w:val="00436076"/>
    <w:rsid w:val="00436F5B"/>
    <w:rsid w:val="00486D05"/>
    <w:rsid w:val="004935D5"/>
    <w:rsid w:val="00523688"/>
    <w:rsid w:val="00571ECC"/>
    <w:rsid w:val="005C2C0F"/>
    <w:rsid w:val="005C307F"/>
    <w:rsid w:val="005E714F"/>
    <w:rsid w:val="005F25D8"/>
    <w:rsid w:val="00602830"/>
    <w:rsid w:val="00653C19"/>
    <w:rsid w:val="00666F69"/>
    <w:rsid w:val="006C15E9"/>
    <w:rsid w:val="00700B9D"/>
    <w:rsid w:val="00794880"/>
    <w:rsid w:val="007C1505"/>
    <w:rsid w:val="00800A86"/>
    <w:rsid w:val="00802221"/>
    <w:rsid w:val="00807C91"/>
    <w:rsid w:val="00813F51"/>
    <w:rsid w:val="008566B2"/>
    <w:rsid w:val="0086715E"/>
    <w:rsid w:val="00877083"/>
    <w:rsid w:val="00884EE0"/>
    <w:rsid w:val="008D39CF"/>
    <w:rsid w:val="008E0517"/>
    <w:rsid w:val="00902E48"/>
    <w:rsid w:val="00974F9C"/>
    <w:rsid w:val="00975819"/>
    <w:rsid w:val="00992527"/>
    <w:rsid w:val="009E41B7"/>
    <w:rsid w:val="00A832CD"/>
    <w:rsid w:val="00A943C3"/>
    <w:rsid w:val="00AD4283"/>
    <w:rsid w:val="00AE0065"/>
    <w:rsid w:val="00AE2FB5"/>
    <w:rsid w:val="00B01373"/>
    <w:rsid w:val="00B13A43"/>
    <w:rsid w:val="00B73420"/>
    <w:rsid w:val="00B73B0B"/>
    <w:rsid w:val="00BE6814"/>
    <w:rsid w:val="00C17BA0"/>
    <w:rsid w:val="00C86CC1"/>
    <w:rsid w:val="00CB6C8E"/>
    <w:rsid w:val="00CE529F"/>
    <w:rsid w:val="00D06422"/>
    <w:rsid w:val="00D35B2D"/>
    <w:rsid w:val="00D36162"/>
    <w:rsid w:val="00D61BFC"/>
    <w:rsid w:val="00D64A29"/>
    <w:rsid w:val="00DC5EE5"/>
    <w:rsid w:val="00DE0B4F"/>
    <w:rsid w:val="00DE0D1F"/>
    <w:rsid w:val="00DF09C2"/>
    <w:rsid w:val="00E00714"/>
    <w:rsid w:val="00E27322"/>
    <w:rsid w:val="00E5539B"/>
    <w:rsid w:val="00E664C2"/>
    <w:rsid w:val="00E85A00"/>
    <w:rsid w:val="00E90BF8"/>
    <w:rsid w:val="00F220AF"/>
    <w:rsid w:val="00F274B2"/>
    <w:rsid w:val="00F64E0F"/>
    <w:rsid w:val="00FA3353"/>
    <w:rsid w:val="00FE7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D6E8E"/>
    <w:pPr>
      <w:spacing w:after="120" w:line="240" w:lineRule="auto"/>
      <w:ind w:left="6" w:hanging="6"/>
      <w:jc w:val="both"/>
    </w:pPr>
    <w:rPr>
      <w:rFonts w:ascii="Arial" w:hAnsi="Arial" w:cs="Arial"/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0D6E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D6E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nfasigrassetto">
    <w:name w:val="Strong"/>
    <w:basedOn w:val="Carpredefinitoparagrafo"/>
    <w:uiPriority w:val="22"/>
    <w:qFormat/>
    <w:rsid w:val="000D6E8E"/>
    <w:rPr>
      <w:b/>
      <w:bCs/>
    </w:rPr>
  </w:style>
  <w:style w:type="paragraph" w:styleId="Paragrafoelenco">
    <w:name w:val="List Paragraph"/>
    <w:basedOn w:val="Normale"/>
    <w:uiPriority w:val="34"/>
    <w:qFormat/>
    <w:rsid w:val="000D6E8E"/>
    <w:pPr>
      <w:ind w:left="720"/>
      <w:contextualSpacing/>
    </w:pPr>
  </w:style>
  <w:style w:type="table" w:styleId="Grigliatabella">
    <w:name w:val="Table Grid"/>
    <w:basedOn w:val="Tabellanormale"/>
    <w:uiPriority w:val="39"/>
    <w:rsid w:val="000D6E8E"/>
    <w:pPr>
      <w:spacing w:after="0" w:line="240" w:lineRule="auto"/>
      <w:ind w:left="6" w:hanging="6"/>
      <w:jc w:val="both"/>
    </w:pPr>
    <w:rPr>
      <w:rFonts w:ascii="Arial" w:hAnsi="Arial" w:cs="Arial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0D6E8E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D6E8E"/>
    <w:rPr>
      <w:rFonts w:ascii="Arial" w:hAnsi="Arial" w:cs="Arial"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0D6E8E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D6E8E"/>
    <w:rPr>
      <w:rFonts w:ascii="Arial" w:hAnsi="Arial" w:cs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6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6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Riccardo Moraldi</dc:creator>
  <cp:keywords/>
  <dc:description/>
  <cp:lastModifiedBy>FLORA</cp:lastModifiedBy>
  <cp:revision>75</cp:revision>
  <cp:lastPrinted>2022-12-27T15:09:00Z</cp:lastPrinted>
  <dcterms:created xsi:type="dcterms:W3CDTF">2020-11-25T14:36:00Z</dcterms:created>
  <dcterms:modified xsi:type="dcterms:W3CDTF">2023-03-30T06:26:00Z</dcterms:modified>
</cp:coreProperties>
</file>